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80E" w14:textId="77777777" w:rsidR="00554BA9" w:rsidRDefault="00000000">
      <w:pPr>
        <w:jc w:val="both"/>
        <w:rPr>
          <w:rStyle w:val="Nessuno"/>
          <w:i/>
          <w:iCs/>
        </w:rPr>
      </w:pPr>
      <w:r>
        <w:rPr>
          <w:rStyle w:val="Nessuno"/>
          <w:i/>
          <w:iCs/>
        </w:rPr>
        <w:t>Comunicato stampa n</w:t>
      </w:r>
      <w:r>
        <w:rPr>
          <w:rStyle w:val="Nessuno"/>
          <w:i/>
          <w:iCs/>
          <w:lang w:val="it-IT"/>
        </w:rPr>
        <w:t>.15/2022</w:t>
      </w:r>
    </w:p>
    <w:p w14:paraId="1ECA853C" w14:textId="77777777" w:rsidR="00554BA9" w:rsidRDefault="00554BA9">
      <w:pPr>
        <w:jc w:val="both"/>
        <w:rPr>
          <w:rStyle w:val="Nessuno"/>
        </w:rPr>
      </w:pPr>
    </w:p>
    <w:p w14:paraId="5A660199" w14:textId="77777777" w:rsidR="00554BA9" w:rsidRDefault="00000000">
      <w:pPr>
        <w:jc w:val="both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Bangalore-Bologna, un filo diretto per la cooperazione italo-indiana</w:t>
      </w:r>
    </w:p>
    <w:p w14:paraId="16582A45" w14:textId="77777777" w:rsidR="00554BA9" w:rsidRDefault="00000000">
      <w:pPr>
        <w:jc w:val="both"/>
        <w:rPr>
          <w:rStyle w:val="Nessuno"/>
          <w:b/>
          <w:bCs/>
          <w:i/>
          <w:iCs/>
        </w:rPr>
      </w:pPr>
      <w:r>
        <w:rPr>
          <w:rStyle w:val="Nessuno"/>
          <w:b/>
          <w:bCs/>
          <w:i/>
          <w:iCs/>
        </w:rPr>
        <w:t xml:space="preserve">Le rassegne fieristiche di EIMA Agrimach e di EIMA International sono il perno della collaborazione industriale e commerciale fra Italia e India nel settore della meccanica agricola. Presentata nel contesto della rassegna indiana di Bangalore la 45ma edizione dell’esposizione internazionale bolognese, che si terrà dal 9 al 13 novembre prossimo. Attesa in Italia una delegazione ufficiale di operatori economici indiani, promossa dall’ICE Agenzia. </w:t>
      </w:r>
    </w:p>
    <w:p w14:paraId="4F5A4AD1" w14:textId="77777777" w:rsidR="00554BA9" w:rsidRDefault="00554BA9">
      <w:pPr>
        <w:jc w:val="both"/>
        <w:rPr>
          <w:rStyle w:val="Nessuno"/>
          <w:b/>
          <w:bCs/>
          <w:i/>
          <w:iCs/>
        </w:rPr>
      </w:pPr>
    </w:p>
    <w:p w14:paraId="55F52524" w14:textId="4A0D077B" w:rsidR="00554BA9" w:rsidRDefault="00000000">
      <w:pPr>
        <w:jc w:val="both"/>
        <w:rPr>
          <w:rStyle w:val="Nessuno"/>
        </w:rPr>
      </w:pPr>
      <w:r>
        <w:rPr>
          <w:rStyle w:val="Nessuno"/>
        </w:rPr>
        <w:t xml:space="preserve">La rassegna di EIMA Agrimach, che si è aperta ieri a Bangalore e che si concluderà nel pomeriggio di domani, è stata l’occasione anche per presentare la prossima edizione di EIMA International, l’Esposizione internazionale della meccanica agricola, organizzata da FederUnacoma, che si terrà a Bologna dal 9 al 13 novembre prossimo. </w:t>
      </w:r>
      <w:r>
        <w:rPr>
          <w:rStyle w:val="Nessuno"/>
          <w:lang w:val="it-IT"/>
        </w:rPr>
        <w:t xml:space="preserve">In un incontro con i </w:t>
      </w:r>
      <w:r>
        <w:rPr>
          <w:rStyle w:val="Nessuno"/>
        </w:rPr>
        <w:t>giornalisti indiani,</w:t>
      </w:r>
      <w:r>
        <w:rPr>
          <w:rStyle w:val="Nessuno"/>
          <w:lang w:val="it-IT"/>
        </w:rPr>
        <w:t xml:space="preserve"> </w:t>
      </w:r>
      <w:r>
        <w:rPr>
          <w:rStyle w:val="Nessuno"/>
        </w:rPr>
        <w:t xml:space="preserve"> il Presidente di FederUnacoma Alessandro Malavolti ha illustrato le caratteristiche della rassegna italiana, che costituisce uno dei maggiori eventi a livello mondiale per gli operatori del settore. Ad oggi sono oltre 1.500 le industrie che hanno formalizzato la propria partecipazione alla rassegna – ha detto Malavolti – prenotando una superficie espositiva di oltre 120</w:t>
      </w:r>
      <w:r w:rsidR="001F64B7">
        <w:rPr>
          <w:rStyle w:val="Nessuno"/>
        </w:rPr>
        <w:t xml:space="preserve"> mila </w:t>
      </w:r>
      <w:r>
        <w:rPr>
          <w:rStyle w:val="Nessuno"/>
        </w:rPr>
        <w:t xml:space="preserve">  metri quadrati netti all’interno dei padiglioni, mentre ampi settori all’aperto del quartiere fieristico sono già destinati ad ospitare eventi-spettacolo, come l’esibizione dei trattori finalisti del Tractor of the Year e le prove dimostrative di macchine per il giardinaggio e la cura del verde “E-motion”</w:t>
      </w:r>
      <w:r>
        <w:rPr>
          <w:rStyle w:val="Nessuno"/>
          <w:lang w:val="it-IT"/>
        </w:rPr>
        <w:t xml:space="preserve">, </w:t>
      </w:r>
      <w:r>
        <w:rPr>
          <w:rStyle w:val="Nessuno"/>
        </w:rPr>
        <w:t xml:space="preserve"> che si aggiungono alle tradizionali esibizioni dal vivo dei mezzi meccanici per le filiere bioenergetiche. Obiettivo della rassegna bolognese – ha spiegato </w:t>
      </w:r>
      <w:r>
        <w:rPr>
          <w:rStyle w:val="Nessuno"/>
          <w:lang w:val="it-IT"/>
        </w:rPr>
        <w:t xml:space="preserve"> il Presidente Malavolti </w:t>
      </w:r>
      <w:r>
        <w:rPr>
          <w:rStyle w:val="Nessuno"/>
        </w:rPr>
        <w:t xml:space="preserve">– è coprire tutte le possibili voci merceologiche, attraverso una rigorosa ripartizione in 14 settori di specializzazione e cinque saloni tematici dedicati rispettivamente alla componentistica (“Componenti”), al giardinaggio (“Green”), alle bioenergie (“Energy”), ai sistemi per l’irrigazione (“Idrotech”) e ai dispositivi elettronici avanzati (“Digital”). Complessivamente – ha detto ancora </w:t>
      </w:r>
      <w:r>
        <w:rPr>
          <w:rStyle w:val="Nessuno"/>
          <w:lang w:val="it-IT"/>
        </w:rPr>
        <w:t xml:space="preserve">Malavolti </w:t>
      </w:r>
      <w:r>
        <w:rPr>
          <w:rStyle w:val="Nessuno"/>
        </w:rPr>
        <w:t xml:space="preserve"> – si stimano non meno di 50 mila modelli di macchine, attrezzature e componenti in esposizione a Bologna, per rispondere alle esigenze di ogni tipo di coltivazione e di ogni modello di impresa agricola. La rassegna indiana di EIMA Agrimach e quella italiana di EIMA International – ha </w:t>
      </w:r>
      <w:r>
        <w:rPr>
          <w:rStyle w:val="Nessuno"/>
          <w:lang w:val="it-IT"/>
        </w:rPr>
        <w:t xml:space="preserve">sostenuto </w:t>
      </w:r>
      <w:r>
        <w:rPr>
          <w:rStyle w:val="Nessuno"/>
        </w:rPr>
        <w:t xml:space="preserve"> </w:t>
      </w:r>
      <w:r>
        <w:rPr>
          <w:rStyle w:val="Nessuno"/>
          <w:lang w:val="it-IT"/>
        </w:rPr>
        <w:t xml:space="preserve">il presidente di FederUnacoma </w:t>
      </w:r>
      <w:r>
        <w:rPr>
          <w:rStyle w:val="Nessuno"/>
        </w:rPr>
        <w:t xml:space="preserve">– sono il perno della cooperazione fra Italia e India nel settore della meccanica agricola: importanti marchi di macchine agricole indiane </w:t>
      </w:r>
      <w:r w:rsidR="001F64B7">
        <w:rPr>
          <w:rStyle w:val="Nessuno"/>
        </w:rPr>
        <w:t xml:space="preserve">- come </w:t>
      </w:r>
      <w:r>
        <w:rPr>
          <w:rStyle w:val="Nessuno"/>
        </w:rPr>
        <w:t xml:space="preserve"> Sonalika, Escort, Shaktiman, Captain e Redlands Ashly</w:t>
      </w:r>
      <w:r>
        <w:rPr>
          <w:rStyle w:val="Nessuno"/>
          <w:lang w:val="it-IT"/>
        </w:rPr>
        <w:t xml:space="preserve">n - </w:t>
      </w:r>
      <w:r>
        <w:rPr>
          <w:rStyle w:val="Nessuno"/>
        </w:rPr>
        <w:t>esporranno a Bologna le proprie gamme, e una delegazione ufficiale indiana, organizzata nel quadro delle attività “business-to-business” promosse dall’ICE Agenzia, sarà presente alla rassegna partecipando alla fitta agenda di incontri d’affari con le case costruttrici. Per gli operatori economici esteri l’organizzazione di EIMA International prevede tour conoscitivi e visite mirate all’interno della rassegna, servizi di interpretariato e di assistenza contrattuale, oltre che supporto logistico per l’accoglienza e per il soggiorno nella splendida città di Bologna.</w:t>
      </w:r>
    </w:p>
    <w:p w14:paraId="389EC187" w14:textId="77777777" w:rsidR="00554BA9" w:rsidRDefault="00554BA9">
      <w:pPr>
        <w:jc w:val="both"/>
      </w:pPr>
    </w:p>
    <w:p w14:paraId="3D731DA7" w14:textId="77777777" w:rsidR="00554BA9" w:rsidRDefault="00000000">
      <w:pPr>
        <w:jc w:val="both"/>
      </w:pPr>
      <w:r>
        <w:rPr>
          <w:rStyle w:val="Nessuno"/>
          <w:b/>
          <w:bCs/>
        </w:rPr>
        <w:t>Bangalore, 2 settembre 2022</w:t>
      </w:r>
    </w:p>
    <w:sectPr w:rsidR="00554BA9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A96D" w14:textId="77777777" w:rsidR="00C21505" w:rsidRDefault="00C21505">
      <w:r>
        <w:separator/>
      </w:r>
    </w:p>
  </w:endnote>
  <w:endnote w:type="continuationSeparator" w:id="0">
    <w:p w14:paraId="1ED27B55" w14:textId="77777777" w:rsidR="00C21505" w:rsidRDefault="00C2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2F18" w14:textId="77777777" w:rsidR="00554BA9" w:rsidRDefault="00554BA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E975" w14:textId="77777777" w:rsidR="00C21505" w:rsidRDefault="00C21505">
      <w:r>
        <w:separator/>
      </w:r>
    </w:p>
  </w:footnote>
  <w:footnote w:type="continuationSeparator" w:id="0">
    <w:p w14:paraId="371359C7" w14:textId="77777777" w:rsidR="00C21505" w:rsidRDefault="00C2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BD8E" w14:textId="77777777" w:rsidR="00554BA9" w:rsidRDefault="00000000">
    <w:pPr>
      <w:pStyle w:val="Intestazione"/>
      <w:tabs>
        <w:tab w:val="clear" w:pos="9638"/>
        <w:tab w:val="right" w:pos="748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2B59116" wp14:editId="5A8BA5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A4A95F1" wp14:editId="5A6705CE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D56A613" wp14:editId="402DF281">
              <wp:simplePos x="0" y="0"/>
              <wp:positionH relativeFrom="page">
                <wp:posOffset>6981825</wp:posOffset>
              </wp:positionH>
              <wp:positionV relativeFrom="page">
                <wp:posOffset>5091429</wp:posOffset>
              </wp:positionV>
              <wp:extent cx="574675" cy="329566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675" cy="3295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9E28CA" w14:textId="77777777" w:rsidR="00554BA9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>
                            <w:rPr>
                              <w:rStyle w:val="Nessuno"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549.8pt;margin-top:400.9pt;width:45.2pt;height:26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pBdr>
                        <w:top w:val="nil"/>
                        <w:left w:val="nil"/>
                        <w:bottom w:val="single" w:color="000000" w:sz="4" w:space="0" w:shadow="0" w:frame="0"/>
                        <w:right w:val="nil"/>
                      </w:pBdr>
                    </w:pPr>
                    <w:r>
                      <w:rPr>
                        <w:rStyle w:val="Nessuno"/>
                        <w:rtl w:val="0"/>
                      </w:rPr>
                      <w:fldChar w:fldCharType="begin" w:fldLock="0"/>
                    </w:r>
                    <w:r>
                      <w:rPr>
                        <w:rStyle w:val="Nessuno"/>
                        <w:rtl w:val="0"/>
                      </w:rPr>
                      <w:instrText xml:space="preserve"> PAGE </w:instrText>
                    </w:r>
                    <w:r>
                      <w:rPr>
                        <w:rStyle w:val="Nessuno"/>
                        <w:rtl w:val="0"/>
                      </w:rPr>
                      <w:fldChar w:fldCharType="separate" w:fldLock="0"/>
                    </w:r>
                    <w:r>
                      <w:rPr>
                        <w:rStyle w:val="Nessuno"/>
                        <w:rtl w:val="0"/>
                      </w:rPr>
                      <w:t>1</w:t>
                    </w:r>
                    <w:r>
                      <w:rPr>
                        <w:rStyle w:val="Nessuno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1" locked="0" layoutInCell="1" allowOverlap="1" wp14:anchorId="3DBD2345" wp14:editId="1BFED0D4">
              <wp:simplePos x="0" y="0"/>
              <wp:positionH relativeFrom="page">
                <wp:posOffset>4209415</wp:posOffset>
              </wp:positionH>
              <wp:positionV relativeFrom="page">
                <wp:posOffset>2138679</wp:posOffset>
              </wp:positionV>
              <wp:extent cx="488314" cy="237491"/>
              <wp:effectExtent l="0" t="0" r="0" b="0"/>
              <wp:wrapNone/>
              <wp:docPr id="1073741832" name="officeArt object" descr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4" cy="237491"/>
                        <a:chOff x="0" y="0"/>
                        <a:chExt cx="488313" cy="237490"/>
                      </a:xfrm>
                    </wpg:grpSpPr>
                    <wps:wsp>
                      <wps:cNvPr id="1073741828" name="Text Box 71"/>
                      <wps:cNvSpPr txBox="1"/>
                      <wps:spPr>
                        <a:xfrm>
                          <a:off x="0" y="5080"/>
                          <a:ext cx="488314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BC84AF" w14:textId="77777777" w:rsidR="00554BA9" w:rsidRDefault="00000000">
                            <w:pPr>
                              <w:pStyle w:val="Intestazione"/>
                              <w:jc w:val="center"/>
                            </w:pPr>
                            <w:r>
                              <w:rPr>
                                <w:rStyle w:val="Nessuno"/>
                              </w:rPr>
                              <w:fldChar w:fldCharType="begin"/>
                            </w:r>
                            <w:r>
                              <w:rPr>
                                <w:rStyle w:val="Nessuno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essuno"/>
                              </w:rPr>
                              <w:fldChar w:fldCharType="separate"/>
                            </w:r>
                            <w:r>
                              <w:rPr>
                                <w:rStyle w:val="Nessuno"/>
                              </w:rPr>
                              <w:t>1</w:t>
                            </w:r>
                            <w:r>
                              <w:rPr>
                                <w:rStyle w:val="Nessun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  <wpg:grpSp>
                      <wpg:cNvPr id="1073741831" name="Group 72"/>
                      <wpg:cNvGrpSpPr/>
                      <wpg:grpSpPr>
                        <a:xfrm>
                          <a:off x="125094" y="-1"/>
                          <a:ext cx="237491" cy="237492"/>
                          <a:chOff x="0" y="0"/>
                          <a:chExt cx="237490" cy="237490"/>
                        </a:xfrm>
                      </wpg:grpSpPr>
                      <wps:wsp>
                        <wps:cNvPr id="1073741829" name="Oval 73"/>
                        <wps:cNvSpPr/>
                        <wps:spPr>
                          <a:xfrm>
                            <a:off x="-1" y="-1"/>
                            <a:ext cx="237492" cy="237492"/>
                          </a:xfrm>
                          <a:prstGeom prst="ellipse">
                            <a:avLst/>
                          </a:prstGeom>
                          <a:noFill/>
                          <a:ln w="6350" cap="flat">
                            <a:solidFill>
                              <a:srgbClr val="84A2C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Oval 74"/>
                        <wps:cNvSpPr/>
                        <wps:spPr>
                          <a:xfrm>
                            <a:off x="5714" y="1904"/>
                            <a:ext cx="64136" cy="64136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331.5pt;margin-top:168.4pt;width:38.4pt;height:18.7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88314,237490">
              <w10:wrap type="none" side="bothSides" anchorx="page" anchory="page"/>
              <v:shape id="_x0000_s1029" type="#_x0000_t202" style="position:absolute;left:0;top:5080;width:488314;height:228599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er"/>
                        <w:jc w:val="center"/>
                      </w:pPr>
                      <w:r>
                        <w:rPr>
                          <w:rStyle w:val="Nessuno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essuno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essuno"/>
                          <w:rtl w:val="0"/>
                        </w:rPr>
                        <w:t>1</w:t>
                      </w:r>
                      <w:r>
                        <w:rPr>
                          <w:rStyle w:val="Nessuno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  <v:group id="_x0000_s1030" style="position:absolute;left:125095;top:0;width:237490;height:237490;" coordorigin="0,0" coordsize="237490,237490">
                <v:oval id="_x0000_s1031" style="position:absolute;left:0;top:0;width:237490;height:237490;">
                  <v:fill on="f"/>
                  <v:stroke filltype="solid" color="#84A2C6" opacity="100.0%" weight="0.5pt" dashstyle="solid" endcap="flat" joinstyle="round" linestyle="single" startarrow="none" startarrowwidth="medium" startarrowlength="medium" endarrow="none" endarrowwidth="medium" endarrowlength="medium"/>
                </v:oval>
                <v:oval id="_x0000_s1032" style="position:absolute;left:5715;top:1905;width:64134;height:64134;">
                  <v:fill color="#84A2C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oval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A9"/>
    <w:rsid w:val="001F64B7"/>
    <w:rsid w:val="00554BA9"/>
    <w:rsid w:val="00A55E57"/>
    <w:rsid w:val="00C21505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F20"/>
  <w15:docId w15:val="{570ECE53-BC69-48F0-A0C5-A81008C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3</cp:revision>
  <dcterms:created xsi:type="dcterms:W3CDTF">2022-09-02T12:30:00Z</dcterms:created>
  <dcterms:modified xsi:type="dcterms:W3CDTF">2022-09-02T12:32:00Z</dcterms:modified>
</cp:coreProperties>
</file>